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1C" w:rsidRDefault="001F421C" w:rsidP="007170D5">
      <w:pPr>
        <w:widowControl w:val="0"/>
        <w:tabs>
          <w:tab w:val="left" w:pos="22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17.01.2024 г. №3</w:t>
      </w: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ind w:right="-1418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</w:t>
      </w:r>
      <w:r w:rsidR="007170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РОССИЙСКАЯ ФЕДЕРАЦИЯ</w:t>
      </w: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1F421C" w:rsidRDefault="001F421C" w:rsidP="001F42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exact"/>
        <w:ind w:right="74"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ПАСПОРТА ОБЩЕСТВЕННО-ЗНАЧИМОГО ПРОЕКТА ПО БЛАГОУСТРОЙСТВУ СЕЛЬСКОЙ ТЕРРИТОРИЙ, ПРЕТЕНДУЮЩЕГО НА ПОЛУЧЕНИЕ ГОСУДАРСТВЕННОЙ ПОДДЕРЖКИ (СУБСИДИИ) В 2025 ГОДУ</w:t>
      </w: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21C" w:rsidRDefault="001F421C" w:rsidP="001F42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Государственной программы «Комплексное развитие сельских территорий» утвержденной постановлением Правительства РФ от 31 мая 2019 №696, в соответствии со статьей 50 Федерального закона от 06.10.2003 №131-ФЗ «Об общих принципах организации местного самоуправления в Российской Федерации, Устава муниципального образования «Харатское», администрация муниципального образования «Харатское»,</w:t>
      </w:r>
    </w:p>
    <w:p w:rsidR="001F421C" w:rsidRDefault="001F421C" w:rsidP="001F42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ind w:right="74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421C" w:rsidRDefault="001F421C" w:rsidP="001F4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паспорт общественно значимого проекта «Концептуальные решения по благоустройству территории, расположенной на участке с кадастровым номером 85:06:120101:1359. Этап 1», по благоустройству сельских территорий, претендующего на получение государственной поддержки (субсидии) в 2025 году муниципального образования «Харатское» (приложение).</w:t>
      </w:r>
    </w:p>
    <w:p w:rsidR="001F421C" w:rsidRDefault="001F421C" w:rsidP="001F421C">
      <w:pPr>
        <w:shd w:val="clear" w:color="auto" w:fill="FA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обнародованию и размещению на официальном сайте муниципального образования «Харатское».</w:t>
      </w:r>
    </w:p>
    <w:p w:rsidR="001F421C" w:rsidRDefault="001F421C" w:rsidP="001F421C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421C" w:rsidRDefault="001F421C" w:rsidP="001F421C">
      <w:pPr>
        <w:shd w:val="clear" w:color="auto" w:fill="FA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421C" w:rsidRDefault="001F421C" w:rsidP="001F421C">
      <w:pPr>
        <w:shd w:val="clear" w:color="auto" w:fill="FA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1F421C" w:rsidRDefault="001F421C" w:rsidP="001F421C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«Харатское»</w:t>
      </w:r>
    </w:p>
    <w:p w:rsidR="001F421C" w:rsidRDefault="001F421C" w:rsidP="001F421C">
      <w:pPr>
        <w:shd w:val="clear" w:color="auto" w:fill="FAFFFF"/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С.М. Толстиков</w:t>
      </w:r>
    </w:p>
    <w:p w:rsidR="001F421C" w:rsidRDefault="001F421C" w:rsidP="001F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21C" w:rsidRDefault="001F421C" w:rsidP="001F42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</w:rPr>
        <w:t>Приложение</w:t>
      </w:r>
    </w:p>
    <w:p w:rsidR="001F421C" w:rsidRDefault="001F421C" w:rsidP="001F42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1F421C" w:rsidRDefault="001F421C" w:rsidP="001F42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1F421C" w:rsidRDefault="001F421C" w:rsidP="001F42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«Харатское» от 17.01.2024 №3</w:t>
      </w:r>
    </w:p>
    <w:p w:rsidR="001F421C" w:rsidRDefault="001F421C" w:rsidP="007114C7">
      <w:pPr>
        <w:spacing w:after="0" w:line="240" w:lineRule="auto"/>
        <w:rPr>
          <w:rFonts w:ascii="Courier New" w:hAnsi="Courier New" w:cs="Courier New"/>
        </w:rPr>
      </w:pPr>
    </w:p>
    <w:p w:rsidR="001F421C" w:rsidRDefault="001F421C" w:rsidP="001F42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14C7">
        <w:rPr>
          <w:rFonts w:ascii="Arial" w:hAnsi="Arial" w:cs="Arial"/>
          <w:b/>
          <w:sz w:val="30"/>
          <w:szCs w:val="30"/>
        </w:rPr>
        <w:t>ПАСПОРТ</w:t>
      </w:r>
      <w:r w:rsidR="007114C7">
        <w:rPr>
          <w:rFonts w:ascii="Arial" w:hAnsi="Arial" w:cs="Arial"/>
          <w:b/>
          <w:sz w:val="30"/>
          <w:szCs w:val="30"/>
        </w:rPr>
        <w:t xml:space="preserve"> ОБЩЕСТВЕННО ЗНАЧИМОГО ПРОЕКТА ПО БЛАГОУСТРОЙСТВУ СЕЛЬСКИХ ТЕРРИТОРИЙ, ЗАЯВЛЕННОГО ДЛЯ УЧАСТИЯ В СОФИНАНСИРОВАНИИ В 2025 ГОДУ</w:t>
      </w:r>
    </w:p>
    <w:p w:rsidR="007114C7" w:rsidRPr="007114C7" w:rsidRDefault="007114C7" w:rsidP="001F42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1F421C" w:rsidRPr="007114C7" w:rsidRDefault="007114C7" w:rsidP="007114C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14C7">
        <w:rPr>
          <w:rFonts w:ascii="Arial" w:hAnsi="Arial" w:cs="Arial"/>
          <w:b/>
          <w:sz w:val="30"/>
          <w:szCs w:val="30"/>
        </w:rPr>
        <w:t>МУНИЦИПАЛЬНОЕ ОБРАЗОВАНИЕ «ХАРАТСКОЕ»</w:t>
      </w:r>
    </w:p>
    <w:p w:rsidR="001F421C" w:rsidRDefault="007114C7" w:rsidP="001F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F421C">
        <w:rPr>
          <w:rFonts w:ascii="Arial" w:hAnsi="Arial" w:cs="Arial"/>
          <w:b/>
          <w:sz w:val="24"/>
          <w:szCs w:val="24"/>
        </w:rPr>
        <w:t>(</w:t>
      </w:r>
      <w:r w:rsidR="001F421C">
        <w:rPr>
          <w:rFonts w:ascii="Arial" w:hAnsi="Arial" w:cs="Arial"/>
          <w:b/>
          <w:i/>
          <w:sz w:val="24"/>
          <w:szCs w:val="24"/>
        </w:rPr>
        <w:t>наименование</w:t>
      </w:r>
      <w:r w:rsidR="001F421C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1F421C">
        <w:rPr>
          <w:rFonts w:ascii="Arial" w:hAnsi="Arial" w:cs="Arial"/>
          <w:b/>
          <w:i/>
          <w:sz w:val="24"/>
          <w:szCs w:val="24"/>
        </w:rPr>
        <w:t>муниципального образования Иркутской области</w:t>
      </w:r>
      <w:r w:rsidR="001F421C">
        <w:rPr>
          <w:rFonts w:ascii="Arial" w:hAnsi="Arial" w:cs="Arial"/>
          <w:b/>
          <w:sz w:val="24"/>
          <w:szCs w:val="24"/>
        </w:rPr>
        <w:t>)</w:t>
      </w:r>
    </w:p>
    <w:p w:rsidR="001F421C" w:rsidRDefault="001F421C" w:rsidP="001F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21C" w:rsidRDefault="001F421C" w:rsidP="001F421C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характеристика общественного значимого проекта по благоустройству сельских территорий, заявленного для участия в софинансировании (далее – Проект) </w:t>
      </w:r>
    </w:p>
    <w:p w:rsidR="001F421C" w:rsidRDefault="001F421C" w:rsidP="001F421C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1F421C" w:rsidRDefault="001F421C" w:rsidP="001F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21C" w:rsidRPr="007114C7" w:rsidRDefault="001F421C" w:rsidP="001F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4C7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1F421C" w:rsidRPr="007114C7" w:rsidRDefault="001F421C" w:rsidP="001F42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4C7">
        <w:rPr>
          <w:rFonts w:ascii="Arial" w:hAnsi="Arial" w:cs="Arial"/>
          <w:b/>
          <w:sz w:val="24"/>
          <w:szCs w:val="24"/>
        </w:rPr>
        <w:t>проекта по благоустройству общественных пространств на сельских территориях, заявляемого для участия в софинансировании в 2025 году (далее – Паспорт)</w:t>
      </w:r>
    </w:p>
    <w:p w:rsidR="001F421C" w:rsidRPr="007114C7" w:rsidRDefault="001F421C" w:rsidP="001F421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421C" w:rsidRPr="007114C7" w:rsidRDefault="001F421C" w:rsidP="001F421C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4C7">
        <w:rPr>
          <w:rFonts w:ascii="Arial" w:hAnsi="Arial" w:cs="Arial"/>
          <w:b/>
          <w:sz w:val="24"/>
          <w:szCs w:val="24"/>
        </w:rPr>
        <w:t>Муниципальное образование «Харатское»</w:t>
      </w:r>
    </w:p>
    <w:p w:rsidR="001F421C" w:rsidRDefault="001F421C" w:rsidP="001F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</w:rPr>
        <w:t>полное наименование органа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F421C" w:rsidRDefault="001F421C" w:rsidP="001F4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21C" w:rsidRPr="007170D5" w:rsidRDefault="001F421C" w:rsidP="001F421C">
      <w:pPr>
        <w:numPr>
          <w:ilvl w:val="0"/>
          <w:numId w:val="2"/>
        </w:numPr>
        <w:spacing w:after="0" w:line="240" w:lineRule="auto"/>
        <w:ind w:left="284" w:hanging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170D5">
        <w:rPr>
          <w:rFonts w:ascii="Arial" w:hAnsi="Arial" w:cs="Arial"/>
          <w:b/>
          <w:sz w:val="24"/>
          <w:szCs w:val="24"/>
        </w:rPr>
        <w:t>Общая характеристика проекта по благоустройству общественных пространств на сельских территориях, заявляемого для участия в софинансировании (далее – Проект)</w:t>
      </w:r>
    </w:p>
    <w:p w:rsidR="001F421C" w:rsidRDefault="001F421C" w:rsidP="001F421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4075"/>
      </w:tblGrid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7170D5">
              <w:rPr>
                <w:rFonts w:ascii="Courier New" w:hAnsi="Courier New" w:cs="Courier New"/>
                <w:b/>
              </w:rPr>
              <w:t>Наименование Проекта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«Концептуальные решения по благоустройству территории, расположенной на участке с кадастровым номером 85:06:120101:1395. Этап 1»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Направление реализации Проекта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Количественные показатели (показатель) результатов Проекта по объектам, включенным в Проект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Ремонт памятника, зона отдыха, подсветка здания, подсветка памятника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Адрес или описание местоположения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Иркутская область, Эхирит-Булагатский район, с. Харат, ул. Ленина, 24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ОКТМО населенного (-ых) пункта (-ов)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25657448101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  <w:highlight w:val="yellow"/>
              </w:rPr>
            </w:pPr>
            <w:r w:rsidRPr="007170D5">
              <w:rPr>
                <w:rFonts w:ascii="Courier New" w:hAnsi="Courier New" w:cs="Courier New"/>
              </w:rPr>
              <w:t>Численность населения на 1 января года, предшествующего году подачи заявки, в населенных пунктах, в котором реализуется Проект, чел.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800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color w:val="FF0000"/>
              </w:rPr>
            </w:pPr>
            <w:r w:rsidRPr="007170D5">
              <w:rPr>
                <w:rFonts w:ascii="Courier New" w:hAnsi="Courier New" w:cs="Courier New"/>
              </w:rPr>
              <w:t>Благоустраиваемая площадь, на которой реализуется Проект, кв.</w:t>
            </w:r>
            <w:r w:rsidR="007170D5" w:rsidRPr="007170D5">
              <w:rPr>
                <w:rFonts w:ascii="Courier New" w:hAnsi="Courier New" w:cs="Courier New"/>
              </w:rPr>
              <w:t xml:space="preserve"> </w:t>
            </w:r>
            <w:r w:rsidRPr="007170D5">
              <w:rPr>
                <w:rFonts w:ascii="Courier New" w:hAnsi="Courier New" w:cs="Courier New"/>
              </w:rPr>
              <w:t>м.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2619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Описание состава инициативной группы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Жители с. Харат</w:t>
            </w:r>
          </w:p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ИП Баянов Е.И.</w:t>
            </w:r>
          </w:p>
          <w:p w:rsidR="001F421C" w:rsidRPr="007170D5" w:rsidRDefault="004B6067">
            <w:pPr>
              <w:spacing w:after="0" w:line="240" w:lineRule="auto"/>
              <w:contextualSpacing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Администрация муниципального образования</w:t>
            </w:r>
            <w:r w:rsidR="001F421C" w:rsidRPr="007170D5">
              <w:rPr>
                <w:rFonts w:ascii="Courier New" w:hAnsi="Courier New" w:cs="Courier New"/>
              </w:rPr>
              <w:t xml:space="preserve"> «Харатское»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Продолжительность реализации Проекта (количество месяцев)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7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 xml:space="preserve">Дата начала реализации Проекта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03.03.25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Дата окончания реализации Проекта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25.11.25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7170D5">
              <w:rPr>
                <w:rFonts w:ascii="Courier New" w:hAnsi="Courier New" w:cs="Courier New"/>
                <w:b/>
              </w:rPr>
              <w:t>Общие расходы по Проекту, тыс. руб.: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2857,00000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в том числе за счет средств: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 xml:space="preserve">государственной поддержки (федерального и областного бюджетов. Общая сумма средств федерального бюджета и бюджета Иркутской области, которая </w:t>
            </w:r>
            <w:r w:rsidR="007170D5">
              <w:rPr>
                <w:rFonts w:ascii="Courier New" w:hAnsi="Courier New" w:cs="Courier New"/>
              </w:rPr>
              <w:t xml:space="preserve">не превышает 2 млн. рублей, но </w:t>
            </w:r>
            <w:r w:rsidRPr="007170D5">
              <w:rPr>
                <w:rFonts w:ascii="Courier New" w:hAnsi="Courier New" w:cs="Courier New"/>
              </w:rPr>
              <w:t>не &gt; 70% от общих расходов по Проекту)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1999,50000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  <w:highlight w:val="yellow"/>
              </w:rPr>
            </w:pPr>
            <w:r w:rsidRPr="007170D5">
              <w:rPr>
                <w:rFonts w:ascii="Courier New" w:hAnsi="Courier New" w:cs="Courier New"/>
              </w:rPr>
              <w:t>местного бюджета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21,00000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внебюджетных источников (вклад граждан и (или) индивидуальных предпринимателей, и (или) юридических лиц, в том числе общественных организаций (обязательное условие)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836,50000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из них:</w:t>
            </w:r>
          </w:p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7170D5">
              <w:rPr>
                <w:rFonts w:ascii="Courier New" w:hAnsi="Courier New" w:cs="Courier New"/>
                <w:b/>
              </w:rPr>
              <w:lastRenderedPageBreak/>
              <w:t>вклад граждан, тыс. рублей: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lastRenderedPageBreak/>
              <w:t>93,66000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lang w:val="en-US"/>
              </w:rPr>
            </w:pPr>
            <w:r w:rsidRPr="007170D5">
              <w:rPr>
                <w:rFonts w:ascii="Courier New" w:hAnsi="Courier New" w:cs="Courier New"/>
              </w:rPr>
              <w:lastRenderedPageBreak/>
              <w:t>денежные средства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трудов</w:t>
            </w:r>
            <w:r w:rsidRPr="007170D5">
              <w:rPr>
                <w:rFonts w:ascii="Courier New" w:hAnsi="Courier New" w:cs="Courier New"/>
                <w:lang w:val="en-US"/>
              </w:rPr>
              <w:t>о</w:t>
            </w:r>
            <w:r w:rsidRPr="007170D5">
              <w:rPr>
                <w:rFonts w:ascii="Courier New" w:hAnsi="Courier New" w:cs="Courier New"/>
              </w:rPr>
              <w:t>е участие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предоставление помещений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</w:t>
            </w:r>
            <w:r w:rsidRPr="007170D5">
              <w:rPr>
                <w:rFonts w:ascii="Courier New" w:hAnsi="Courier New" w:cs="Courier New"/>
                <w:lang w:val="en-US"/>
              </w:rPr>
              <w:t>редоставл</w:t>
            </w:r>
            <w:r w:rsidRPr="007170D5">
              <w:rPr>
                <w:rFonts w:ascii="Courier New" w:hAnsi="Courier New" w:cs="Courier New"/>
              </w:rPr>
              <w:t>ение технически</w:t>
            </w:r>
            <w:r w:rsidRPr="007170D5">
              <w:rPr>
                <w:rFonts w:ascii="Courier New" w:hAnsi="Courier New" w:cs="Courier New"/>
                <w:lang w:val="en-US"/>
              </w:rPr>
              <w:t>х</w:t>
            </w:r>
            <w:r w:rsidRPr="007170D5">
              <w:rPr>
                <w:rFonts w:ascii="Courier New" w:hAnsi="Courier New" w:cs="Courier New"/>
              </w:rPr>
              <w:t xml:space="preserve"> средств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7170D5">
              <w:rPr>
                <w:rFonts w:ascii="Courier New" w:hAnsi="Courier New" w:cs="Courier New"/>
                <w:b/>
              </w:rPr>
              <w:t>вклад индивидуальных предпринимателей, тыс. руб.: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lang w:val="en-US"/>
              </w:rPr>
            </w:pPr>
            <w:r w:rsidRPr="007170D5">
              <w:rPr>
                <w:rFonts w:ascii="Courier New" w:hAnsi="Courier New" w:cs="Courier New"/>
              </w:rPr>
              <w:t>денежны</w:t>
            </w:r>
            <w:r w:rsidRPr="007170D5">
              <w:rPr>
                <w:rFonts w:ascii="Courier New" w:hAnsi="Courier New" w:cs="Courier New"/>
                <w:lang w:val="en-US"/>
              </w:rPr>
              <w:t>е</w:t>
            </w:r>
            <w:r w:rsidRPr="007170D5">
              <w:rPr>
                <w:rFonts w:ascii="Courier New" w:hAnsi="Courier New" w:cs="Courier New"/>
              </w:rPr>
              <w:t xml:space="preserve"> средства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742,840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предоставление помещений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предоставление технических средств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трудовое участие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иное (сопровождение работ, предоставление услуг)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7170D5">
              <w:rPr>
                <w:rFonts w:ascii="Courier New" w:hAnsi="Courier New" w:cs="Courier New"/>
                <w:b/>
              </w:rPr>
              <w:t>742,840</w:t>
            </w: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4B6067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вклад юридических лиц, тыс. руб</w:t>
            </w:r>
            <w:r w:rsidR="001F421C" w:rsidRPr="007170D5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денежные средства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предоставление помещений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предоставление технических средств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трудовое участие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иное (указать наименование вида расходов)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7170D5">
              <w:rPr>
                <w:rFonts w:ascii="Courier New" w:hAnsi="Courier New" w:cs="Courier New"/>
                <w:b/>
              </w:rPr>
              <w:t>вклад общ</w:t>
            </w:r>
            <w:r w:rsidR="004B6067">
              <w:rPr>
                <w:rFonts w:ascii="Courier New" w:hAnsi="Courier New" w:cs="Courier New"/>
                <w:b/>
              </w:rPr>
              <w:t>ественных организаций, тыс. руб</w:t>
            </w:r>
            <w:r w:rsidRPr="007170D5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lang w:val="en-US"/>
              </w:rPr>
            </w:pPr>
            <w:r w:rsidRPr="007170D5">
              <w:rPr>
                <w:rFonts w:ascii="Courier New" w:hAnsi="Courier New" w:cs="Courier New"/>
              </w:rPr>
              <w:t>денежные средства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предоставление помещений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предоставление технических средств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трудовое участие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7170D5">
              <w:rPr>
                <w:rFonts w:ascii="Courier New" w:hAnsi="Courier New" w:cs="Courier New"/>
              </w:rPr>
              <w:t>иное (указать наименования вида расходов)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7170D5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</w:tbl>
    <w:p w:rsidR="001F421C" w:rsidRDefault="001F421C" w:rsidP="001F421C">
      <w:pPr>
        <w:spacing w:after="0" w:line="240" w:lineRule="auto"/>
        <w:contextualSpacing/>
        <w:rPr>
          <w:rFonts w:ascii="Times New Roman" w:hAnsi="Times New Roman" w:cs="Times New Roman"/>
          <w:b/>
          <w:sz w:val="6"/>
          <w:szCs w:val="6"/>
        </w:rPr>
      </w:pPr>
    </w:p>
    <w:p w:rsidR="001F421C" w:rsidRPr="004B6067" w:rsidRDefault="001F421C" w:rsidP="001F42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B6067">
        <w:rPr>
          <w:rFonts w:ascii="Arial" w:hAnsi="Arial" w:cs="Arial"/>
          <w:b/>
          <w:sz w:val="24"/>
          <w:szCs w:val="24"/>
        </w:rPr>
        <w:t>Расчет трудового участия:</w:t>
      </w:r>
    </w:p>
    <w:p w:rsidR="001F421C" w:rsidRDefault="001F421C" w:rsidP="001F421C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524"/>
        <w:gridCol w:w="2253"/>
        <w:gridCol w:w="3035"/>
        <w:gridCol w:w="1662"/>
        <w:gridCol w:w="1663"/>
      </w:tblGrid>
      <w:tr w:rsidR="001F421C" w:rsidTr="001F421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Описание работ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 xml:space="preserve">Трудовые затраты, </w:t>
            </w:r>
          </w:p>
          <w:p w:rsidR="001F421C" w:rsidRPr="004B6067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  <w:highlight w:val="cyan"/>
              </w:rPr>
            </w:pPr>
            <w:r w:rsidRPr="004B6067">
              <w:rPr>
                <w:rFonts w:ascii="Courier New" w:hAnsi="Courier New" w:cs="Courier New"/>
                <w:b/>
              </w:rPr>
              <w:t>количес</w:t>
            </w:r>
            <w:r w:rsidRPr="004B6067">
              <w:rPr>
                <w:rFonts w:ascii="Courier New" w:hAnsi="Courier New" w:cs="Courier New"/>
              </w:rPr>
              <w:t>т</w:t>
            </w:r>
            <w:r w:rsidRPr="004B6067">
              <w:rPr>
                <w:rFonts w:ascii="Courier New" w:hAnsi="Courier New" w:cs="Courier New"/>
                <w:b/>
              </w:rPr>
              <w:t>во человеко -часов</w:t>
            </w:r>
            <w:r w:rsidRPr="004B6067">
              <w:rPr>
                <w:rStyle w:val="a6"/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Стоимость одного человека-часа, рублей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Стоимость трудовых затрат, рублей</w:t>
            </w:r>
          </w:p>
        </w:tc>
      </w:tr>
      <w:tr w:rsidR="001F421C" w:rsidTr="001F421C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Вклад граждан</w:t>
            </w:r>
          </w:p>
        </w:tc>
      </w:tr>
      <w:tr w:rsidR="001F421C" w:rsidTr="001F421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Посадка деревьев на территории (сирень, ель, береза)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420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223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93660</w:t>
            </w:r>
          </w:p>
        </w:tc>
      </w:tr>
      <w:tr w:rsidR="001F421C" w:rsidTr="001F421C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Вклад индивидуальных предпринимателей</w:t>
            </w:r>
          </w:p>
        </w:tc>
      </w:tr>
      <w:tr w:rsidR="001F421C" w:rsidTr="001F421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  <w:highlight w:val="yellow"/>
              </w:rPr>
            </w:pPr>
            <w:r w:rsidRPr="004B6067">
              <w:rPr>
                <w:rFonts w:ascii="Courier New" w:hAnsi="Courier New" w:cs="Courier New"/>
                <w:b/>
              </w:rPr>
              <w:t xml:space="preserve">-  устройство газона, организация полива саженцев в течении трех месяцев после посадки, предоставление оборудования для организации планировочных работ в рамках проекта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742840</w:t>
            </w:r>
          </w:p>
        </w:tc>
      </w:tr>
      <w:tr w:rsidR="001F421C" w:rsidTr="001F421C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Вклад юридических лиц</w:t>
            </w:r>
          </w:p>
        </w:tc>
      </w:tr>
      <w:tr w:rsidR="001F421C" w:rsidTr="001F421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9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Вклад общественных организаций</w:t>
            </w:r>
          </w:p>
        </w:tc>
      </w:tr>
      <w:tr w:rsidR="001F421C" w:rsidTr="001F421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  <w:highlight w:val="cyan"/>
              </w:rPr>
            </w:pPr>
            <w:r w:rsidRPr="004B6067">
              <w:rPr>
                <w:rFonts w:ascii="Courier New" w:hAnsi="Courier New" w:cs="Courier New"/>
                <w:b/>
              </w:rPr>
              <w:lastRenderedPageBreak/>
              <w:t xml:space="preserve">Всего: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</w:tbl>
    <w:p w:rsidR="001F421C" w:rsidRDefault="001F421C" w:rsidP="001F421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1F421C" w:rsidRPr="004B6067" w:rsidRDefault="001F421C" w:rsidP="001F421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B6067">
        <w:rPr>
          <w:rFonts w:ascii="Arial" w:hAnsi="Arial" w:cs="Arial"/>
          <w:b/>
          <w:sz w:val="24"/>
          <w:szCs w:val="24"/>
        </w:rPr>
        <w:t>Целевая группа:</w:t>
      </w:r>
    </w:p>
    <w:p w:rsidR="001F421C" w:rsidRDefault="001F421C" w:rsidP="001F421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6378"/>
        <w:gridCol w:w="3083"/>
      </w:tblGrid>
      <w:tr w:rsidR="001F421C" w:rsidTr="001F421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Численность населения, проголосовавших за Проект, чел.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243</w:t>
            </w:r>
          </w:p>
        </w:tc>
      </w:tr>
      <w:tr w:rsidR="001F421C" w:rsidTr="001F421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36</w:t>
            </w:r>
          </w:p>
        </w:tc>
      </w:tr>
      <w:tr w:rsidR="001F421C" w:rsidTr="001F421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Количество выгодоприобретателей, чел.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800</w:t>
            </w:r>
          </w:p>
        </w:tc>
      </w:tr>
      <w:tr w:rsidR="001F421C" w:rsidTr="001F421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lang w:val="en-US"/>
              </w:rPr>
            </w:pPr>
            <w:r w:rsidRPr="004B6067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</w:p>
        </w:tc>
      </w:tr>
      <w:tr w:rsidR="001F421C" w:rsidTr="001F421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молодежь до 35 лет, чел.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191</w:t>
            </w:r>
          </w:p>
        </w:tc>
      </w:tr>
      <w:tr w:rsidR="001F421C" w:rsidTr="001F421C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маломобильная группа, чел.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10</w:t>
            </w:r>
          </w:p>
        </w:tc>
      </w:tr>
    </w:tbl>
    <w:p w:rsidR="001F421C" w:rsidRDefault="001F421C" w:rsidP="001F421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F421C" w:rsidRPr="004B6067" w:rsidRDefault="001F421C" w:rsidP="007170D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B6067">
        <w:rPr>
          <w:rFonts w:ascii="Arial" w:hAnsi="Arial" w:cs="Arial"/>
          <w:b/>
          <w:sz w:val="24"/>
          <w:szCs w:val="24"/>
        </w:rPr>
        <w:t>Описание проекта</w:t>
      </w:r>
    </w:p>
    <w:p w:rsidR="007170D5" w:rsidRPr="004B6067" w:rsidRDefault="007170D5" w:rsidP="007170D5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F421C" w:rsidRPr="004B6067" w:rsidRDefault="001F421C" w:rsidP="001F421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Цель и задачи Проекта, описание проблемы, на решение которой направлен Проект по благоустройству с приложением эскизного Проекта размещения элементов благоустройства (карта-схема расположения объектов благоустройства в населенном пункте), сценарии использования объектов Проекта.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комплексное развитие сельской территории.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Важным этапом этого процесса является реализация проектов по благоустройству общественных пространств на сельских территориях с проработкой стратегического понимания развития территорий в границах поселения, оценка уровня благоустройства территории поселения, определение наиболее проблемных мест, определение приоритетных направлений развития территории поселения в целях создания комфортной, безопасной и современной для проживания людей среды.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На основании этого, территория у Дома культуры– это одна из ключевых территорий поселения, определяющих качество жизни и досуга жителей поселка. А также дает возможности для активного развития. Территория дома культуры развивается, для комплексной и полноценной реализации требуется выполнение работ по благоустройству территории. На территории два основных маршрута, один из которых ведет к памятнику ВОВ, а другой к главному входу Дома культуры.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 Территория имеет потенциал для размещения объектов предпринимательской и социальной активности: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- ярмарки, 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выставки,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- массовые мероприятия, 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- организация занятий для детей и взрослых, 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развивающие кружки и мастер классы для жителей,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отдых жителей.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Уже сейчас Дом культуры – точка притяжения для жителей с. Харат, решения по благоустройству делают территорию более комфортной и удобной для проведения массовых мероприятий.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4B6067">
        <w:rPr>
          <w:rFonts w:ascii="Arial" w:hAnsi="Arial" w:cs="Arial"/>
          <w:b/>
          <w:sz w:val="24"/>
          <w:szCs w:val="24"/>
        </w:rPr>
        <w:t>Цель проекта: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ремонт памятника ВОВ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- организовать общественное пространство в поселении, ориентированное на улучшение качества среды, через благоустройство территории рядом с Домом культуры в 2024 году с применением консолидирующих принципов (жители, власть, бизнес). 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4B6067">
        <w:rPr>
          <w:rFonts w:ascii="Arial" w:hAnsi="Arial" w:cs="Arial"/>
          <w:b/>
          <w:sz w:val="24"/>
          <w:szCs w:val="24"/>
        </w:rPr>
        <w:t>Задачи проекта: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- повышение уровня качества жизни населения; 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создание благоприятной безопасной и эстетически привлекательной среды в поселении;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lastRenderedPageBreak/>
        <w:t>- поддержание в хорошем состоянии существующих объектов благоустройства на территории;</w:t>
      </w:r>
    </w:p>
    <w:p w:rsidR="001F421C" w:rsidRPr="004B6067" w:rsidRDefault="001F421C" w:rsidP="004B6067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создание возможностей для активног</w:t>
      </w:r>
      <w:r w:rsidR="004B6067">
        <w:rPr>
          <w:rFonts w:ascii="Arial" w:hAnsi="Arial" w:cs="Arial"/>
          <w:sz w:val="24"/>
          <w:szCs w:val="24"/>
        </w:rPr>
        <w:t>о и интересного досуга жителей.</w:t>
      </w:r>
    </w:p>
    <w:p w:rsidR="001F421C" w:rsidRPr="004B6067" w:rsidRDefault="001F421C" w:rsidP="004B60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В рамках схода граждан был сформирован следующий запрос от жителей</w:t>
      </w:r>
      <w:r w:rsidR="007170D5" w:rsidRPr="004B6067">
        <w:rPr>
          <w:rFonts w:ascii="Arial" w:hAnsi="Arial" w:cs="Arial"/>
          <w:sz w:val="24"/>
          <w:szCs w:val="24"/>
        </w:rPr>
        <w:t xml:space="preserve"> к благоустройству территории:</w:t>
      </w:r>
    </w:p>
    <w:p w:rsidR="001F421C" w:rsidRPr="004B6067" w:rsidRDefault="001F421C" w:rsidP="001F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устройство пешеходной сети из второстепенных и основных дорожек в разных видах покрытий;</w:t>
      </w:r>
    </w:p>
    <w:p w:rsidR="001F421C" w:rsidRPr="004B6067" w:rsidRDefault="001F421C" w:rsidP="001F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организацию детской игровой/спортивной зоны в левой части территории;</w:t>
      </w:r>
    </w:p>
    <w:p w:rsidR="001F421C" w:rsidRPr="004B6067" w:rsidRDefault="001F421C" w:rsidP="001F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организацию пространства для проведения массовых мероприятия со сценой и местами размещения жителей;</w:t>
      </w:r>
    </w:p>
    <w:p w:rsidR="001F421C" w:rsidRPr="004B6067" w:rsidRDefault="001F421C" w:rsidP="001F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- организацию освещения территории </w:t>
      </w:r>
    </w:p>
    <w:p w:rsidR="001F421C" w:rsidRPr="004B6067" w:rsidRDefault="001F421C" w:rsidP="001F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- ремонт памятника и его подсветку; </w:t>
      </w:r>
    </w:p>
    <w:p w:rsidR="001F421C" w:rsidRPr="004B6067" w:rsidRDefault="001F421C" w:rsidP="001F421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Все архитектурные и планировочные решений были подготовлены на основании данных запросов, являются экономически эффективными и обоснованными, так как территория становится доступной к круглогодичному использованию. Реализация данного проекта будет способствовать вовлечению широких масс местного населения, от молодежи до лиц пенсионного возраста, в решение вопросов местного значения, пробуждению активности населения. Появится место, где можно будет проводить культурные мероприятия для всех жителей деревни, в том числе место с историко-мемориальной функции что сегодня важно.</w:t>
      </w:r>
    </w:p>
    <w:p w:rsidR="001F421C" w:rsidRPr="004B6067" w:rsidRDefault="001F421C" w:rsidP="001F4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421C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lang w:bidi="ru-RU"/>
        </w:rPr>
      </w:pPr>
      <w:r w:rsidRPr="004B6067">
        <w:rPr>
          <w:rFonts w:ascii="Arial" w:hAnsi="Arial" w:cs="Arial"/>
          <w:b/>
          <w:sz w:val="24"/>
          <w:szCs w:val="24"/>
          <w:lang w:bidi="ru-RU"/>
        </w:rPr>
        <w:t>Сценарии использования объектов Проекта:</w:t>
      </w:r>
    </w:p>
    <w:p w:rsidR="004B6067" w:rsidRPr="004B6067" w:rsidRDefault="004B6067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b/>
          <w:sz w:val="24"/>
          <w:szCs w:val="24"/>
          <w:lang w:bidi="ru-RU"/>
        </w:rPr>
      </w:pP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6067">
        <w:rPr>
          <w:rFonts w:ascii="Arial" w:hAnsi="Arial" w:cs="Arial"/>
          <w:sz w:val="24"/>
          <w:szCs w:val="24"/>
          <w:lang w:bidi="ru-RU"/>
        </w:rPr>
        <w:t>Твердые покрытия дают возможность пользоваться территорий при разных погодных условиях и в разное время года. В дождь, а также весной и осенью территория благодаря пешеходным дорожкам станет безопасной, комфортной.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6067">
        <w:rPr>
          <w:rFonts w:ascii="Arial" w:hAnsi="Arial" w:cs="Arial"/>
          <w:sz w:val="24"/>
          <w:szCs w:val="24"/>
          <w:lang w:bidi="ru-RU"/>
        </w:rPr>
        <w:t>Дорожки в мягком покрытие – это так в жаркое время года – создают благоприятные условия (низкая теплопроводность материала), а также разные виды - это интересное и привлекательное планировочное решение.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6067">
        <w:rPr>
          <w:rFonts w:ascii="Arial" w:hAnsi="Arial" w:cs="Arial"/>
          <w:sz w:val="24"/>
          <w:szCs w:val="24"/>
          <w:lang w:bidi="ru-RU"/>
        </w:rPr>
        <w:t xml:space="preserve">Основным сценарием использования этого объекта – это транзитный маршрут (от входов на территорию к ДК или сцене). Второстепенные тропы создают прогулочный сценарий – передвижение между зонами отдыха… 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4B6067">
        <w:rPr>
          <w:rFonts w:ascii="Arial" w:hAnsi="Arial" w:cs="Arial"/>
          <w:sz w:val="24"/>
          <w:szCs w:val="24"/>
          <w:lang w:bidi="ru-RU"/>
        </w:rPr>
        <w:t>Облагороженная озелененная территория может служить местом для новых форм социальной жизни:</w:t>
      </w:r>
    </w:p>
    <w:p w:rsidR="001F421C" w:rsidRPr="004B6067" w:rsidRDefault="001F421C" w:rsidP="001F421C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размещение функционального оборудования, позволяющего создавать места проведения праздничных мероприятий;</w:t>
      </w:r>
    </w:p>
    <w:p w:rsidR="001F421C" w:rsidRPr="004B6067" w:rsidRDefault="001F421C" w:rsidP="001F421C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4B6067">
        <w:rPr>
          <w:rFonts w:ascii="Arial" w:hAnsi="Arial" w:cs="Arial"/>
          <w:sz w:val="24"/>
          <w:szCs w:val="24"/>
        </w:rPr>
        <w:t>- ежедневные</w:t>
      </w:r>
      <w:r w:rsidRPr="004B6067">
        <w:rPr>
          <w:rFonts w:ascii="Arial" w:hAnsi="Arial" w:cs="Arial"/>
          <w:sz w:val="24"/>
          <w:szCs w:val="24"/>
          <w:lang w:bidi="ru-RU"/>
        </w:rPr>
        <w:t xml:space="preserve"> прогулки населения по территории.</w:t>
      </w:r>
    </w:p>
    <w:p w:rsidR="001F421C" w:rsidRPr="004B6067" w:rsidRDefault="001F421C" w:rsidP="004B606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Озеленение территории пешеходной зоны отдыха выполняет санитарно-защитную и эстетическую функции. Размещение деревьев и кустарников на территории озеленения пешеходной зоны осуществляется с учетом биологических особенностей их роста, развития, возрастной изменчивости, а также необходимости обеспечения соответствующей площади питания, объема воздушной сред</w:t>
      </w:r>
      <w:r w:rsidR="004B6067">
        <w:rPr>
          <w:rFonts w:ascii="Arial" w:hAnsi="Arial" w:cs="Arial"/>
          <w:sz w:val="24"/>
          <w:szCs w:val="24"/>
        </w:rPr>
        <w:t>ы и притока солнечной радиации.</w:t>
      </w:r>
    </w:p>
    <w:p w:rsidR="001F421C" w:rsidRPr="004B6067" w:rsidRDefault="001F421C" w:rsidP="001F421C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Описание решений по благоустройству территории: проект благоустройства, утвержденный уполномоченным лицом органа местного самоуправления, включающий описание текущего состояния территории или объекта благоустройства, фотофиксацию; описание мероприятий по благоустройству (в том числе выполненных за счет внебюджетных источников); ситуационную схему в масштабе поселения, схему градостроительного анализа территории, схемы плана благоустройства с указанием границ благоустройства, площади благоустройства, основных показателей и решений; визуализация решений (примеры элементов) по благоустройству (далее - проект благоустройства территории), являющегося неотъемлемой частью настоящего Паспорта.</w:t>
      </w:r>
    </w:p>
    <w:p w:rsidR="001F421C" w:rsidRPr="004B6067" w:rsidRDefault="001F421C" w:rsidP="001F421C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Проект благоустройства «Концептуальные решения по благоустройству территории, расположенной на участке с кадастровым номером 85:06:120101:1395. Этап 1» утвержден главой от 03.04.2023 №10</w:t>
      </w:r>
    </w:p>
    <w:p w:rsidR="001F421C" w:rsidRPr="004B6067" w:rsidRDefault="001F421C" w:rsidP="001F421C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lastRenderedPageBreak/>
        <w:t>Проект включает в себя описание текущего состояния территории, фотофиксацию; описание мероприятий по благоустройству; ситуационную схему, схему градостроительного анализа территории, схемы плана благоустройства; визуализацию решений по благоустройству.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Подготовлен полный проект благоустройства территории Дома культуры, в рамках первого этапа проекта благоустройства территории планируется выполнить следующие виды работ: 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- ремонт и подсветка памятника, расположенного на территории, 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подсветка фасада Дома культуры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устройство покрытия для организации зоны отдыха рядом,</w:t>
      </w:r>
    </w:p>
    <w:p w:rsidR="001F421C" w:rsidRPr="004B6067" w:rsidRDefault="001F421C" w:rsidP="001F421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установка малых архитектурных форм.</w:t>
      </w:r>
    </w:p>
    <w:p w:rsidR="001F421C" w:rsidRPr="004B6067" w:rsidRDefault="001F421C" w:rsidP="001F421C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421C" w:rsidRPr="004B6067" w:rsidRDefault="001F421C" w:rsidP="001F421C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Описание мероприятий подпрограммы «Комплексное развитие сельских территорий» на 2020 — 2022 годы государственной программы Иркутской области «Развитие сельского хозяйства и регулирование рынков  сельскохозяйственной продукции, сырья и продовольствия»  на 2019 — 2025 годы, утвержденной постановлением Правительства Иркутской области от 26 октября 2018 года № 772-пп и (или) мероприятия государственной программы «Комплексное развитие сельских территорий» на 2023 — 2028 годы, утвержденной постановлением Правительства Иркутской области</w:t>
      </w:r>
      <w:r w:rsidR="007170D5" w:rsidRPr="004B6067">
        <w:rPr>
          <w:rFonts w:ascii="Arial" w:hAnsi="Arial" w:cs="Arial"/>
          <w:sz w:val="24"/>
          <w:szCs w:val="24"/>
        </w:rPr>
        <w:t xml:space="preserve"> </w:t>
      </w:r>
      <w:r w:rsidRPr="004B6067">
        <w:rPr>
          <w:rFonts w:ascii="Arial" w:hAnsi="Arial" w:cs="Arial"/>
          <w:sz w:val="24"/>
          <w:szCs w:val="24"/>
        </w:rPr>
        <w:t>от 15 ноября 2022 года № 882-пп, и (или) мероприятия других программ Российской Федерации, субъ</w:t>
      </w:r>
      <w:r w:rsidR="004B6067">
        <w:rPr>
          <w:rFonts w:ascii="Arial" w:hAnsi="Arial" w:cs="Arial"/>
          <w:sz w:val="24"/>
          <w:szCs w:val="24"/>
        </w:rPr>
        <w:t xml:space="preserve">ектов Российской Федерации или </w:t>
      </w:r>
      <w:r w:rsidRPr="004B6067">
        <w:rPr>
          <w:rFonts w:ascii="Arial" w:hAnsi="Arial" w:cs="Arial"/>
          <w:sz w:val="24"/>
          <w:szCs w:val="24"/>
        </w:rPr>
        <w:t>муниципальных программ, мероприятия которых реализуются в году проведения конкурсного отбора, либо реализованы в каком-либо из двух лет, предшествующих году проведения конкурсного отбора на территории реализации Проекта и взаимосвязаны с ним.</w:t>
      </w:r>
    </w:p>
    <w:p w:rsidR="001F421C" w:rsidRPr="004B6067" w:rsidRDefault="001F421C" w:rsidP="004B60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народные инициативы 2021 устройство ограждения ДК с. Харат</w:t>
      </w:r>
    </w:p>
    <w:p w:rsidR="001F421C" w:rsidRPr="004B6067" w:rsidRDefault="001F421C" w:rsidP="004B6067">
      <w:pPr>
        <w:pStyle w:val="a5"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народные инициативы 2022 устройство ограждения ДК с. Харат</w:t>
      </w:r>
    </w:p>
    <w:p w:rsidR="001F421C" w:rsidRPr="004B6067" w:rsidRDefault="001F421C" w:rsidP="004B6067">
      <w:pPr>
        <w:pStyle w:val="a5"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народные инициативы 2023 устройство ограждения кладбище с. Харат</w:t>
      </w:r>
    </w:p>
    <w:p w:rsidR="001F421C" w:rsidRPr="004B6067" w:rsidRDefault="001F421C" w:rsidP="001F421C">
      <w:pPr>
        <w:pStyle w:val="a5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421C" w:rsidRPr="004B6067" w:rsidRDefault="001F421C" w:rsidP="001F421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Соответствие нормам безопасности и законодательству Российской Федерации, включая ссылки на соответствующие нормативы, в случае использование типовой Проектной документации о ее источнике. 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ГОСТ 17608-91 Плиты бетонные тротуарные, 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СП 82.13330.2016 Благоустройство территорий. 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СП 42.13330.2016 Градостроительство. Планировка и застройка городских и сельских поселений. 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СП 52.13330.2016 Естественное и искусственное освещение. 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Методические рекомендации для подготовки правил благоустройства территорий поселений, городских округов, внутригородских районов, утверждённые приказом Министерства строительства и жилищно-коммунального хозяйства Российской Федерации от 13.04.2017 № 711/пр.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421C" w:rsidRPr="004B6067" w:rsidRDefault="001F421C" w:rsidP="001F421C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Формы проведения процедур по выбору подрядчика либо закупок.</w:t>
      </w:r>
    </w:p>
    <w:p w:rsidR="001F421C" w:rsidRPr="004B6067" w:rsidRDefault="001F421C" w:rsidP="004B606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Будут определятся согласно ч. 1 ст. 24 Федеральный закон от 05.04.2013 N 44-ФЗ (ред. от 26.03.2022) "О контрактной системе в сфере закупок товаров, работ, услуг для обеспечения государ</w:t>
      </w:r>
      <w:r w:rsidR="004B6067">
        <w:rPr>
          <w:rFonts w:ascii="Arial" w:hAnsi="Arial" w:cs="Arial"/>
          <w:sz w:val="24"/>
          <w:szCs w:val="24"/>
        </w:rPr>
        <w:t>ственных и муниципальных нужд".</w:t>
      </w:r>
    </w:p>
    <w:p w:rsidR="001F421C" w:rsidRPr="004B6067" w:rsidRDefault="001F421C" w:rsidP="001F421C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Мероприятия по поддержанию и (или) развитию полученных в рамках Проекта результатов, механизмы содержания и эксплуатации объектов Проектов по благоустройству.</w:t>
      </w:r>
    </w:p>
    <w:p w:rsidR="001F421C" w:rsidRPr="004B6067" w:rsidRDefault="007170D5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1F421C" w:rsidRPr="004B6067">
        <w:rPr>
          <w:rFonts w:ascii="Arial" w:hAnsi="Arial" w:cs="Arial"/>
          <w:sz w:val="24"/>
          <w:szCs w:val="24"/>
        </w:rPr>
        <w:t xml:space="preserve"> </w:t>
      </w:r>
      <w:r w:rsidRPr="004B6067">
        <w:rPr>
          <w:rFonts w:ascii="Arial" w:hAnsi="Arial" w:cs="Arial"/>
          <w:sz w:val="24"/>
          <w:szCs w:val="24"/>
        </w:rPr>
        <w:t xml:space="preserve">«Харатское» </w:t>
      </w:r>
      <w:r w:rsidR="001F421C" w:rsidRPr="004B6067">
        <w:rPr>
          <w:rFonts w:ascii="Arial" w:hAnsi="Arial" w:cs="Arial"/>
          <w:sz w:val="24"/>
          <w:szCs w:val="24"/>
        </w:rPr>
        <w:t xml:space="preserve">будет осуществлять работы по содержанию зоны отдыха, поддержанию ее в комфортном, безопасном и чистом состоянии. В рамках общего благоустройства запланировано в дальнейшем реализовать следующие этапы проекта, включающие в себя изменение функционального зонирования территории: зоны отдыха, интерактивные площадки, зоны массовых мероприятий, зоны групповых встреч. 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Расчет экономической эффективности реализации проекта 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lastRenderedPageBreak/>
        <w:t>Расчет ежегодных эксплуатационных расходов на содержание территории на период 2024-2027 годов.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Для расчета эксплуатационных расходов использовались данные Сводной ведомости нормативов затрат на выполнение работ по содержанию, эксплуатации и ремонту объектов внешнего благоустройства.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уборка территории в летнее время года: 71360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уборка территории в зимнее время года: 713600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содержание малых архитектурных форм: 51900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эксплуатация зеленых насаждений</w:t>
      </w:r>
      <w:r w:rsidR="004B6067">
        <w:rPr>
          <w:rFonts w:ascii="Arial" w:hAnsi="Arial" w:cs="Arial"/>
          <w:sz w:val="24"/>
          <w:szCs w:val="24"/>
        </w:rPr>
        <w:t xml:space="preserve">: </w:t>
      </w:r>
      <w:r w:rsidRPr="004B6067">
        <w:rPr>
          <w:rFonts w:ascii="Arial" w:hAnsi="Arial" w:cs="Arial"/>
          <w:sz w:val="24"/>
          <w:szCs w:val="24"/>
        </w:rPr>
        <w:t>104600</w:t>
      </w:r>
    </w:p>
    <w:p w:rsidR="001F421C" w:rsidRPr="004B6067" w:rsidRDefault="001F421C" w:rsidP="001F4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- инженерно-технические оснащение территории благоустройства: 11860</w:t>
      </w:r>
    </w:p>
    <w:p w:rsidR="001F421C" w:rsidRPr="004B6067" w:rsidRDefault="001F421C" w:rsidP="001F421C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 xml:space="preserve">Жители будут вовлечены трудовым участием в форме выполнения жителями неоплачиваемых работ, не требующих специальной квалификации (уборка территории, помощь в озеленении и уход за саженцами), </w:t>
      </w:r>
    </w:p>
    <w:p w:rsidR="001F421C" w:rsidRDefault="001F421C" w:rsidP="001F42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21C" w:rsidRPr="004B6067" w:rsidRDefault="001F421C" w:rsidP="001F421C">
      <w:pPr>
        <w:spacing w:after="0" w:line="24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B6067">
        <w:rPr>
          <w:rFonts w:ascii="Arial" w:hAnsi="Arial" w:cs="Arial"/>
          <w:b/>
          <w:sz w:val="24"/>
          <w:szCs w:val="24"/>
          <w:lang w:val="en-US"/>
        </w:rPr>
        <w:t xml:space="preserve">План реализации мероприятий </w:t>
      </w:r>
      <w:r w:rsidRPr="004B6067">
        <w:rPr>
          <w:rFonts w:ascii="Arial" w:hAnsi="Arial" w:cs="Arial"/>
          <w:b/>
          <w:sz w:val="24"/>
          <w:szCs w:val="24"/>
        </w:rPr>
        <w:t>П</w:t>
      </w:r>
      <w:r w:rsidRPr="004B6067">
        <w:rPr>
          <w:rFonts w:ascii="Arial" w:hAnsi="Arial" w:cs="Arial"/>
          <w:b/>
          <w:sz w:val="24"/>
          <w:szCs w:val="24"/>
          <w:lang w:val="en-US"/>
        </w:rPr>
        <w:t>роекта</w:t>
      </w:r>
    </w:p>
    <w:p w:rsidR="001F421C" w:rsidRDefault="001F421C" w:rsidP="001F421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8"/>
        <w:gridCol w:w="1700"/>
        <w:gridCol w:w="2267"/>
      </w:tblGrid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</w:rPr>
            </w:pPr>
            <w:r w:rsidRPr="004B6067">
              <w:rPr>
                <w:rFonts w:ascii="Courier New" w:hAnsi="Courier New" w:cs="Courier New"/>
                <w:b/>
              </w:rPr>
              <w:t>Ответственный исполнитель</w:t>
            </w:r>
          </w:p>
        </w:tc>
      </w:tr>
      <w:tr w:rsidR="001F421C" w:rsidTr="001F421C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</w:rPr>
              <w:t>Подготовительные работы: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Заключение контрактов, договоров на проведение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Март- апрель,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администрация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 xml:space="preserve">Планирование участка, нанесение разметки, согласование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Май,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Подрядчик, ип, жители, администрация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Подготовка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Май,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Подрядчик, ип, жители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</w:p>
        </w:tc>
      </w:tr>
      <w:tr w:rsidR="001F421C" w:rsidTr="001F421C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</w:rPr>
              <w:t>Приобретение оборудования: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Приобретение оборудования для организации освещения фасада и памятника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Май-сентябрь,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Малые архитектурные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Май-сентябрь,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</w:t>
            </w:r>
          </w:p>
        </w:tc>
      </w:tr>
      <w:tr w:rsidR="001F421C" w:rsidTr="001F421C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</w:rPr>
              <w:t>Ремонтно-строительные работы: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4B6067">
              <w:rPr>
                <w:rFonts w:ascii="Courier New" w:hAnsi="Courier New" w:cs="Courier New"/>
              </w:rPr>
              <w:t>Устройство дорожек и площадок в твердом покрытии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Май-сентябрь,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Ремонт памятника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Августа- сентябрь,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Организация подсветки памятника и фасада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Сентябрь,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4B6067">
              <w:rPr>
                <w:rFonts w:ascii="Courier New" w:hAnsi="Courier New" w:cs="Courier New"/>
              </w:rPr>
              <w:t>Установка малых архитектурных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Сентябрь,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4B6067">
              <w:rPr>
                <w:rFonts w:ascii="Courier New" w:hAnsi="Courier New" w:cs="Courier New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Сентябрь, 2025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Подрядчик, ип, жители</w:t>
            </w:r>
          </w:p>
        </w:tc>
      </w:tr>
      <w:tr w:rsidR="001F421C" w:rsidTr="001F421C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 w:rsidP="007170D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</w:rPr>
              <w:t>Прочая деятельность (указать наименование):</w:t>
            </w:r>
          </w:p>
        </w:tc>
      </w:tr>
      <w:tr w:rsidR="001F421C" w:rsidTr="001F421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i/>
              </w:rPr>
            </w:pPr>
            <w:r w:rsidRPr="004B6067">
              <w:rPr>
                <w:rFonts w:ascii="Courier New" w:hAnsi="Courier New" w:cs="Courier New"/>
                <w:i/>
              </w:rPr>
              <w:t>Синхронизация работ по этапам в рамках одного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1C" w:rsidRPr="004B6067" w:rsidRDefault="001F421C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b/>
                <w:i/>
              </w:rPr>
            </w:pPr>
            <w:r w:rsidRPr="004B6067">
              <w:rPr>
                <w:rFonts w:ascii="Courier New" w:hAnsi="Courier New" w:cs="Courier New"/>
                <w:b/>
                <w:i/>
              </w:rPr>
              <w:t>администрация</w:t>
            </w:r>
          </w:p>
        </w:tc>
      </w:tr>
    </w:tbl>
    <w:p w:rsidR="001F421C" w:rsidRDefault="001F421C" w:rsidP="001F42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F421C" w:rsidSect="001F421C">
          <w:pgSz w:w="11905" w:h="16838"/>
          <w:pgMar w:top="567" w:right="567" w:bottom="567" w:left="1134" w:header="425" w:footer="0" w:gutter="0"/>
          <w:cols w:space="720"/>
        </w:sectPr>
      </w:pPr>
    </w:p>
    <w:p w:rsidR="001F421C" w:rsidRPr="001F421C" w:rsidRDefault="001F421C" w:rsidP="001F42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421C">
        <w:rPr>
          <w:rFonts w:ascii="Arial" w:hAnsi="Arial" w:cs="Arial"/>
          <w:b/>
          <w:sz w:val="24"/>
          <w:szCs w:val="24"/>
        </w:rPr>
        <w:lastRenderedPageBreak/>
        <w:t>Смета расходов по Проекту (тыс. руб.)</w:t>
      </w:r>
    </w:p>
    <w:p w:rsidR="001F421C" w:rsidRDefault="001F421C" w:rsidP="001F421C">
      <w:pPr>
        <w:ind w:left="360"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21C">
        <w:rPr>
          <w:rFonts w:ascii="Arial" w:hAnsi="Arial" w:cs="Arial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1857"/>
        <w:gridCol w:w="1166"/>
        <w:gridCol w:w="551"/>
        <w:gridCol w:w="709"/>
        <w:gridCol w:w="563"/>
        <w:gridCol w:w="523"/>
        <w:gridCol w:w="476"/>
        <w:gridCol w:w="567"/>
        <w:gridCol w:w="567"/>
        <w:gridCol w:w="564"/>
        <w:gridCol w:w="523"/>
        <w:gridCol w:w="611"/>
        <w:gridCol w:w="540"/>
        <w:gridCol w:w="533"/>
        <w:gridCol w:w="628"/>
        <w:gridCol w:w="523"/>
        <w:gridCol w:w="534"/>
        <w:gridCol w:w="540"/>
        <w:gridCol w:w="596"/>
        <w:gridCol w:w="500"/>
        <w:gridCol w:w="579"/>
        <w:gridCol w:w="403"/>
        <w:gridCol w:w="23"/>
        <w:gridCol w:w="20"/>
      </w:tblGrid>
      <w:tr w:rsidR="001F421C" w:rsidTr="001F421C">
        <w:trPr>
          <w:trHeight w:val="63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Запрашиваемые средства (субсидия)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0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Внебюджетные источники,</w:t>
            </w:r>
          </w:p>
        </w:tc>
      </w:tr>
      <w:tr w:rsidR="001F421C" w:rsidTr="001F421C">
        <w:trPr>
          <w:gridAfter w:val="1"/>
          <w:wAfter w:w="20" w:type="dxa"/>
          <w:trHeight w:val="31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вклад граждан</w:t>
            </w:r>
          </w:p>
        </w:tc>
        <w:tc>
          <w:tcPr>
            <w:tcW w:w="2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вклад индивидуальных предпринимателей</w:t>
            </w:r>
          </w:p>
        </w:tc>
        <w:tc>
          <w:tcPr>
            <w:tcW w:w="27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вклад юридических лиц</w:t>
            </w:r>
          </w:p>
        </w:tc>
        <w:tc>
          <w:tcPr>
            <w:tcW w:w="2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вклад общественных организаций</w:t>
            </w:r>
          </w:p>
        </w:tc>
      </w:tr>
      <w:tr w:rsidR="001F421C" w:rsidTr="001F421C">
        <w:trPr>
          <w:gridAfter w:val="1"/>
          <w:wAfter w:w="20" w:type="dxa"/>
          <w:trHeight w:val="31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1F421C" w:rsidTr="001F421C">
        <w:trPr>
          <w:gridAfter w:val="1"/>
          <w:wAfter w:w="20" w:type="dxa"/>
          <w:trHeight w:val="31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7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ТУ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ТС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ТУ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ТС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ДС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ТУ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ПП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ТС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ДС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ТУ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ПП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ТС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Устройство дорожек и площадок в твердом покрытии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467,64000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742,84000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Ремонт памятника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234,65800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93,66000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Установка малых архитектурных форм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952,60000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21,00000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Организация освещения территории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344,60200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1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35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Всего: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421C" w:rsidTr="001F421C">
        <w:trPr>
          <w:gridAfter w:val="2"/>
          <w:wAfter w:w="43" w:type="dxa"/>
          <w:trHeight w:val="982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Общие расходы по Проекту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Pr="001F421C" w:rsidRDefault="001F421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421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21C" w:rsidRDefault="001F4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F421C" w:rsidRDefault="001F421C" w:rsidP="001F4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1C" w:rsidRPr="004B6067" w:rsidRDefault="001F421C" w:rsidP="001F4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lastRenderedPageBreak/>
        <w:t>где:</w:t>
      </w:r>
    </w:p>
    <w:p w:rsidR="001F421C" w:rsidRPr="004B6067" w:rsidRDefault="001F421C" w:rsidP="001F4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ДС – денежные средства</w:t>
      </w:r>
    </w:p>
    <w:p w:rsidR="001F421C" w:rsidRPr="004B6067" w:rsidRDefault="001F421C" w:rsidP="001F4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ТУ – трудовое участие</w:t>
      </w:r>
    </w:p>
    <w:p w:rsidR="001F421C" w:rsidRPr="004B6067" w:rsidRDefault="001F421C" w:rsidP="001F4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ПП – предоставление помещений</w:t>
      </w:r>
    </w:p>
    <w:p w:rsidR="001F421C" w:rsidRPr="004B6067" w:rsidRDefault="001F421C" w:rsidP="001F4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ТС – предоставление технических средств</w:t>
      </w:r>
    </w:p>
    <w:p w:rsidR="00FC6CC3" w:rsidRPr="004B6067" w:rsidRDefault="001F421C" w:rsidP="004B60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067">
        <w:rPr>
          <w:rFonts w:ascii="Arial" w:hAnsi="Arial" w:cs="Arial"/>
          <w:sz w:val="24"/>
          <w:szCs w:val="24"/>
        </w:rPr>
        <w:t>И – ин</w:t>
      </w:r>
      <w:r w:rsidR="004B6067">
        <w:rPr>
          <w:rFonts w:ascii="Arial" w:hAnsi="Arial" w:cs="Arial"/>
          <w:sz w:val="24"/>
          <w:szCs w:val="24"/>
        </w:rPr>
        <w:t xml:space="preserve">ое </w:t>
      </w:r>
    </w:p>
    <w:sectPr w:rsidR="00FC6CC3" w:rsidRPr="004B6067" w:rsidSect="001F421C">
      <w:pgSz w:w="16838" w:h="11906" w:orient="landscape" w:code="9"/>
      <w:pgMar w:top="567" w:right="567" w:bottom="113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A7" w:rsidRDefault="003F1CA7" w:rsidP="001F421C">
      <w:pPr>
        <w:spacing w:after="0" w:line="240" w:lineRule="auto"/>
      </w:pPr>
      <w:r>
        <w:separator/>
      </w:r>
    </w:p>
  </w:endnote>
  <w:endnote w:type="continuationSeparator" w:id="0">
    <w:p w:rsidR="003F1CA7" w:rsidRDefault="003F1CA7" w:rsidP="001F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A7" w:rsidRDefault="003F1CA7" w:rsidP="001F421C">
      <w:pPr>
        <w:spacing w:after="0" w:line="240" w:lineRule="auto"/>
      </w:pPr>
      <w:r>
        <w:separator/>
      </w:r>
    </w:p>
  </w:footnote>
  <w:footnote w:type="continuationSeparator" w:id="0">
    <w:p w:rsidR="003F1CA7" w:rsidRDefault="003F1CA7" w:rsidP="001F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5FD"/>
    <w:multiLevelType w:val="hybridMultilevel"/>
    <w:tmpl w:val="EA16EA98"/>
    <w:lvl w:ilvl="0" w:tplc="59DCE4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9D654E4">
      <w:start w:val="1"/>
      <w:numFmt w:val="lowerLetter"/>
      <w:lvlText w:val="%2."/>
      <w:lvlJc w:val="left"/>
      <w:pPr>
        <w:ind w:left="1440" w:hanging="360"/>
      </w:pPr>
    </w:lvl>
    <w:lvl w:ilvl="2" w:tplc="0DEA38CA">
      <w:start w:val="1"/>
      <w:numFmt w:val="lowerRoman"/>
      <w:lvlText w:val="%3."/>
      <w:lvlJc w:val="right"/>
      <w:pPr>
        <w:ind w:left="2160" w:hanging="180"/>
      </w:pPr>
    </w:lvl>
    <w:lvl w:ilvl="3" w:tplc="17DEE746">
      <w:start w:val="1"/>
      <w:numFmt w:val="decimal"/>
      <w:lvlText w:val="%4."/>
      <w:lvlJc w:val="left"/>
      <w:pPr>
        <w:ind w:left="2880" w:hanging="360"/>
      </w:pPr>
    </w:lvl>
    <w:lvl w:ilvl="4" w:tplc="0E46FE96">
      <w:start w:val="1"/>
      <w:numFmt w:val="lowerLetter"/>
      <w:lvlText w:val="%5."/>
      <w:lvlJc w:val="left"/>
      <w:pPr>
        <w:ind w:left="3600" w:hanging="360"/>
      </w:pPr>
    </w:lvl>
    <w:lvl w:ilvl="5" w:tplc="4D94A396">
      <w:start w:val="1"/>
      <w:numFmt w:val="lowerRoman"/>
      <w:lvlText w:val="%6."/>
      <w:lvlJc w:val="right"/>
      <w:pPr>
        <w:ind w:left="4320" w:hanging="180"/>
      </w:pPr>
    </w:lvl>
    <w:lvl w:ilvl="6" w:tplc="2DD80658">
      <w:start w:val="1"/>
      <w:numFmt w:val="decimal"/>
      <w:lvlText w:val="%7."/>
      <w:lvlJc w:val="left"/>
      <w:pPr>
        <w:ind w:left="5040" w:hanging="360"/>
      </w:pPr>
    </w:lvl>
    <w:lvl w:ilvl="7" w:tplc="BCC692FC">
      <w:start w:val="1"/>
      <w:numFmt w:val="lowerLetter"/>
      <w:lvlText w:val="%8."/>
      <w:lvlJc w:val="left"/>
      <w:pPr>
        <w:ind w:left="5760" w:hanging="360"/>
      </w:pPr>
    </w:lvl>
    <w:lvl w:ilvl="8" w:tplc="65F012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A29"/>
    <w:multiLevelType w:val="hybridMultilevel"/>
    <w:tmpl w:val="B93E0DC2"/>
    <w:lvl w:ilvl="0" w:tplc="4DC02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8E2F74">
      <w:start w:val="1"/>
      <w:numFmt w:val="lowerLetter"/>
      <w:lvlText w:val="%2."/>
      <w:lvlJc w:val="left"/>
      <w:pPr>
        <w:ind w:left="1440" w:hanging="360"/>
      </w:pPr>
    </w:lvl>
    <w:lvl w:ilvl="2" w:tplc="050261B2">
      <w:start w:val="1"/>
      <w:numFmt w:val="lowerRoman"/>
      <w:lvlText w:val="%3."/>
      <w:lvlJc w:val="right"/>
      <w:pPr>
        <w:ind w:left="2160" w:hanging="180"/>
      </w:pPr>
    </w:lvl>
    <w:lvl w:ilvl="3" w:tplc="45543402">
      <w:start w:val="1"/>
      <w:numFmt w:val="decimal"/>
      <w:lvlText w:val="%4."/>
      <w:lvlJc w:val="left"/>
      <w:pPr>
        <w:ind w:left="2880" w:hanging="360"/>
      </w:pPr>
    </w:lvl>
    <w:lvl w:ilvl="4" w:tplc="A41A26B4">
      <w:start w:val="1"/>
      <w:numFmt w:val="lowerLetter"/>
      <w:lvlText w:val="%5."/>
      <w:lvlJc w:val="left"/>
      <w:pPr>
        <w:ind w:left="3600" w:hanging="360"/>
      </w:pPr>
    </w:lvl>
    <w:lvl w:ilvl="5" w:tplc="2018C194">
      <w:start w:val="1"/>
      <w:numFmt w:val="lowerRoman"/>
      <w:lvlText w:val="%6."/>
      <w:lvlJc w:val="right"/>
      <w:pPr>
        <w:ind w:left="4320" w:hanging="180"/>
      </w:pPr>
    </w:lvl>
    <w:lvl w:ilvl="6" w:tplc="F92474F8">
      <w:start w:val="1"/>
      <w:numFmt w:val="decimal"/>
      <w:lvlText w:val="%7."/>
      <w:lvlJc w:val="left"/>
      <w:pPr>
        <w:ind w:left="5040" w:hanging="360"/>
      </w:pPr>
    </w:lvl>
    <w:lvl w:ilvl="7" w:tplc="B5E0D96C">
      <w:start w:val="1"/>
      <w:numFmt w:val="lowerLetter"/>
      <w:lvlText w:val="%8."/>
      <w:lvlJc w:val="left"/>
      <w:pPr>
        <w:ind w:left="5760" w:hanging="360"/>
      </w:pPr>
    </w:lvl>
    <w:lvl w:ilvl="8" w:tplc="BBCE4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21C9"/>
    <w:multiLevelType w:val="hybridMultilevel"/>
    <w:tmpl w:val="C68EE74A"/>
    <w:lvl w:ilvl="0" w:tplc="BDB8D268">
      <w:start w:val="1"/>
      <w:numFmt w:val="upperRoman"/>
      <w:lvlText w:val="%1."/>
      <w:lvlJc w:val="left"/>
      <w:pPr>
        <w:ind w:left="1080" w:hanging="720"/>
      </w:pPr>
    </w:lvl>
    <w:lvl w:ilvl="1" w:tplc="9108743E">
      <w:start w:val="1"/>
      <w:numFmt w:val="lowerLetter"/>
      <w:lvlText w:val="%2."/>
      <w:lvlJc w:val="left"/>
      <w:pPr>
        <w:ind w:left="1440" w:hanging="360"/>
      </w:pPr>
    </w:lvl>
    <w:lvl w:ilvl="2" w:tplc="CB44AEF8">
      <w:start w:val="1"/>
      <w:numFmt w:val="lowerRoman"/>
      <w:lvlText w:val="%3."/>
      <w:lvlJc w:val="right"/>
      <w:pPr>
        <w:ind w:left="2160" w:hanging="180"/>
      </w:pPr>
    </w:lvl>
    <w:lvl w:ilvl="3" w:tplc="000403EC">
      <w:start w:val="1"/>
      <w:numFmt w:val="decimal"/>
      <w:lvlText w:val="%4."/>
      <w:lvlJc w:val="left"/>
      <w:pPr>
        <w:ind w:left="2880" w:hanging="360"/>
      </w:pPr>
    </w:lvl>
    <w:lvl w:ilvl="4" w:tplc="BA6C63EE">
      <w:start w:val="1"/>
      <w:numFmt w:val="lowerLetter"/>
      <w:lvlText w:val="%5."/>
      <w:lvlJc w:val="left"/>
      <w:pPr>
        <w:ind w:left="3600" w:hanging="360"/>
      </w:pPr>
    </w:lvl>
    <w:lvl w:ilvl="5" w:tplc="2362D318">
      <w:start w:val="1"/>
      <w:numFmt w:val="lowerRoman"/>
      <w:lvlText w:val="%6."/>
      <w:lvlJc w:val="right"/>
      <w:pPr>
        <w:ind w:left="4320" w:hanging="180"/>
      </w:pPr>
    </w:lvl>
    <w:lvl w:ilvl="6" w:tplc="B762DE04">
      <w:start w:val="1"/>
      <w:numFmt w:val="decimal"/>
      <w:lvlText w:val="%7."/>
      <w:lvlJc w:val="left"/>
      <w:pPr>
        <w:ind w:left="5040" w:hanging="360"/>
      </w:pPr>
    </w:lvl>
    <w:lvl w:ilvl="7" w:tplc="D4C4F012">
      <w:start w:val="1"/>
      <w:numFmt w:val="lowerLetter"/>
      <w:lvlText w:val="%8."/>
      <w:lvlJc w:val="left"/>
      <w:pPr>
        <w:ind w:left="5760" w:hanging="360"/>
      </w:pPr>
    </w:lvl>
    <w:lvl w:ilvl="8" w:tplc="9B8A81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6A"/>
    <w:rsid w:val="001D04E3"/>
    <w:rsid w:val="001F421C"/>
    <w:rsid w:val="003E516A"/>
    <w:rsid w:val="003F1CA7"/>
    <w:rsid w:val="004B6067"/>
    <w:rsid w:val="007114C7"/>
    <w:rsid w:val="007170D5"/>
    <w:rsid w:val="008C3839"/>
    <w:rsid w:val="00B438C5"/>
    <w:rsid w:val="00CD691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8894"/>
  <w15:chartTrackingRefBased/>
  <w15:docId w15:val="{C05C1E92-596D-4E96-BBB9-C44DB4B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2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42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421C"/>
    <w:rPr>
      <w:sz w:val="20"/>
      <w:szCs w:val="20"/>
    </w:rPr>
  </w:style>
  <w:style w:type="paragraph" w:styleId="a5">
    <w:name w:val="List Paragraph"/>
    <w:basedOn w:val="a"/>
    <w:uiPriority w:val="34"/>
    <w:qFormat/>
    <w:rsid w:val="001F421C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1F421C"/>
    <w:rPr>
      <w:vertAlign w:val="superscript"/>
    </w:rPr>
  </w:style>
  <w:style w:type="table" w:customStyle="1" w:styleId="2">
    <w:name w:val="Сетка таблицы2"/>
    <w:basedOn w:val="a1"/>
    <w:uiPriority w:val="59"/>
    <w:rsid w:val="001F421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6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2024-01-29T02:52:00Z</cp:lastPrinted>
  <dcterms:created xsi:type="dcterms:W3CDTF">2024-01-23T04:52:00Z</dcterms:created>
  <dcterms:modified xsi:type="dcterms:W3CDTF">2024-01-29T04:37:00Z</dcterms:modified>
</cp:coreProperties>
</file>